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7A" w:rsidRDefault="0097017A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УТВЕРЖДЕНА</w:t>
      </w:r>
    </w:p>
    <w:p w:rsidR="0097017A" w:rsidRDefault="00E464A1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</w:t>
      </w:r>
    </w:p>
    <w:p w:rsidR="0097017A" w:rsidRDefault="00E464A1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промышленности и торговли</w:t>
      </w:r>
    </w:p>
    <w:p w:rsidR="0097017A" w:rsidRDefault="00E464A1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Удмуртской Республики </w:t>
      </w:r>
    </w:p>
    <w:p w:rsidR="0097017A" w:rsidRDefault="00E464A1">
      <w:pPr>
        <w:spacing w:after="0" w:line="240" w:lineRule="auto"/>
        <w:ind w:left="5387" w:firstLine="221"/>
        <w:jc w:val="center"/>
        <w:rPr>
          <w:rFonts w:ascii="Times New Roman" w:eastAsiaTheme="minorEastAsia" w:hAnsi="Times New Roman" w:cs="Times New Roman"/>
          <w:i/>
          <w:iCs/>
          <w:spacing w:val="-40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__________ 20__ № _____</w:t>
      </w:r>
    </w:p>
    <w:p w:rsidR="0097017A" w:rsidRDefault="0097017A">
      <w:pPr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</w:p>
    <w:p w:rsidR="0097017A" w:rsidRDefault="00E464A1">
      <w:pPr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 w:cs="Times New Roman"/>
          <w:b/>
          <w:sz w:val="24"/>
          <w:szCs w:val="24"/>
        </w:rPr>
        <w:t>федеральному государственному лицензионному контролю</w:t>
      </w:r>
      <w:r>
        <w:rPr>
          <w:rFonts w:ascii="Times New Roman" w:hAnsi="Times New Roman" w:cs="Times New Roman"/>
          <w:b/>
          <w:sz w:val="24"/>
          <w:szCs w:val="24"/>
        </w:rPr>
        <w:t xml:space="preserve"> (надзору) в сфере деятельности по заготовке, хранению, переработке и реализации лома черных металлов, цветных металлов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 2025 год</w:t>
      </w:r>
    </w:p>
    <w:p w:rsidR="0097017A" w:rsidRDefault="0097017A">
      <w:pPr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97017A" w:rsidRDefault="0097017A">
      <w:pPr>
        <w:spacing w:after="0" w:line="240" w:lineRule="exact"/>
        <w:ind w:firstLine="73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97017A" w:rsidRDefault="009701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f4"/>
        <w:tblW w:w="9889" w:type="dxa"/>
        <w:tblLook w:val="04A0" w:firstRow="1" w:lastRow="0" w:firstColumn="1" w:lastColumn="0" w:noHBand="0" w:noVBand="1"/>
      </w:tblPr>
      <w:tblGrid>
        <w:gridCol w:w="3406"/>
        <w:gridCol w:w="6483"/>
      </w:tblGrid>
      <w:tr w:rsidR="0097017A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профилактики рисков причинения вреда (ущерба) охраняемым законом ценностям по ф</w:t>
            </w:r>
            <w:r>
              <w:rPr>
                <w:rFonts w:ascii="Times New Roman" w:hAnsi="Times New Roman"/>
              </w:rPr>
              <w:t>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цветных металлов на 2025 год (далее – программа профилактики)</w:t>
            </w:r>
          </w:p>
        </w:tc>
      </w:tr>
      <w:tr w:rsidR="0097017A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Правовые </w:t>
            </w:r>
            <w:r>
              <w:rPr>
                <w:rFonts w:ascii="Times New Roman" w:hAnsi="Times New Roman"/>
                <w:highlight w:val="white"/>
              </w:rPr>
              <w:t xml:space="preserve">основания разработки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Федеральный закон от 31.07.2020 № 248-ФЗ «О государственном контроле (надзоре) и муниципальном контроле в Росс</w:t>
            </w:r>
            <w:r>
              <w:rPr>
                <w:rFonts w:ascii="Times New Roman" w:hAnsi="Times New Roman"/>
                <w:highlight w:val="white"/>
              </w:rPr>
              <w:t>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97017A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Разработчик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Министерство промышленности и торговли Удмуртской Республики (далее - Министерство)</w:t>
            </w:r>
          </w:p>
        </w:tc>
      </w:tr>
      <w:tr w:rsidR="0097017A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tabs>
                <w:tab w:val="left" w:pos="709"/>
              </w:tabs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Структурное подразделение, ответственное за исполнение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</w:rPr>
              <w:t>Управление лицензирования и контроля (далее - Управление)</w:t>
            </w:r>
          </w:p>
        </w:tc>
      </w:tr>
      <w:tr w:rsidR="0097017A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Сроки и этапы реализаци</w:t>
            </w:r>
            <w:r>
              <w:rPr>
                <w:rFonts w:ascii="Times New Roman" w:eastAsia="Times New Roman" w:hAnsi="Times New Roman"/>
              </w:rPr>
              <w:t xml:space="preserve">и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</w:tr>
      <w:tr w:rsidR="0097017A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рамках финансирования текущей деятельности</w:t>
            </w:r>
          </w:p>
          <w:p w:rsidR="0097017A" w:rsidRDefault="0097017A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97017A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Структура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17A" w:rsidRDefault="00E464A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  <w:r>
              <w:rPr>
                <w:rFonts w:ascii="Times New Roman" w:eastAsia="Times New Roman" w:hAnsi="Times New Roman"/>
              </w:rPr>
              <w:t>. Анализ текущего состояния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осуществления вида контроля, описание текущего </w:t>
            </w:r>
            <w:proofErr w:type="gramStart"/>
            <w:r>
              <w:rPr>
                <w:rFonts w:ascii="Times New Roman" w:eastAsia="Times New Roman" w:hAnsi="Times New Roman"/>
              </w:rPr>
              <w:t>развития  профилактической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деятельности, характеристика проблем, </w:t>
            </w:r>
            <w:r>
              <w:rPr>
                <w:rFonts w:ascii="Times New Roman" w:eastAsia="Times New Roman" w:hAnsi="Times New Roman"/>
              </w:rPr>
              <w:t>на решение которых направлена программа профилактики.</w:t>
            </w:r>
          </w:p>
          <w:p w:rsidR="0097017A" w:rsidRDefault="00E464A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>. Цели и задачи реализации программы профилактики.</w:t>
            </w:r>
          </w:p>
          <w:p w:rsidR="0097017A" w:rsidRDefault="00E464A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  <w:r>
              <w:rPr>
                <w:rFonts w:ascii="Times New Roman" w:eastAsia="Times New Roman" w:hAnsi="Times New Roman"/>
              </w:rPr>
              <w:t>. Перечень профилактических мероприятий, сроки (периодичность) их проведения.</w:t>
            </w:r>
          </w:p>
          <w:p w:rsidR="0097017A" w:rsidRDefault="00E464A1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  <w:r>
              <w:rPr>
                <w:rFonts w:ascii="Times New Roman" w:eastAsia="Times New Roman" w:hAnsi="Times New Roman"/>
              </w:rPr>
              <w:t>. Показатели результативности и эффективности программы профилактики.</w:t>
            </w:r>
          </w:p>
        </w:tc>
      </w:tr>
    </w:tbl>
    <w:p w:rsidR="0097017A" w:rsidRDefault="009701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17A" w:rsidRDefault="009701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17A" w:rsidRDefault="00E464A1">
      <w:pPr>
        <w:spacing w:after="0" w:line="240" w:lineRule="exact"/>
        <w:ind w:firstLine="73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. Анализ текущего состояния осуществления вида контроля, описание текущего развития профилактической деятельности, характеристика проблем, на решение которых направлена Программа про</w:t>
      </w:r>
      <w:r>
        <w:rPr>
          <w:rFonts w:ascii="Times New Roman" w:eastAsia="Calibri" w:hAnsi="Times New Roman" w:cs="Times New Roman"/>
          <w:sz w:val="24"/>
          <w:szCs w:val="24"/>
        </w:rPr>
        <w:t>филактики</w:t>
      </w:r>
    </w:p>
    <w:p w:rsidR="0097017A" w:rsidRDefault="0097017A">
      <w:pPr>
        <w:spacing w:after="0" w:line="240" w:lineRule="exact"/>
        <w:ind w:firstLine="73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Министерство осуществляет федеральный государственный лицензионный контроль (надзор) в сфере деятельности по заготовке, хранению, переработке и реализации лома черных металлов, цветных металлов на территории Удмуртской Республики (далее – фед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еральный государственный контроль) в соответствии с Федеральным законом от 4 мая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2011 года № 99-ФЗ «О лицензировании отдельных видов деятельности» (далее – Федеральный закон № 99-ФЗ) и постановлением Правительства Российской Федерации от 28 мая 2022 года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980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Предметом федерального государственного контроля является соблюдение юридическими лицами и индивидуальными предпринимателями лицензионных требований в сфере осуществления деятельности по заготовке, хранению, переработке и реализации лома черных металлов, ц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ветных металлов (далее – соблюдение лицензионных требований).</w:t>
      </w:r>
    </w:p>
    <w:p w:rsidR="0097017A" w:rsidRDefault="00E464A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Подконтрольными субъектами </w:t>
      </w:r>
      <w:r>
        <w:rPr>
          <w:rFonts w:ascii="Times New Roman" w:eastAsiaTheme="minorEastAsia" w:hAnsi="Times New Roman" w:cs="Times New Roman"/>
          <w:sz w:val="24"/>
          <w:szCs w:val="24"/>
        </w:rPr>
        <w:t>федерального государственного контроля на предмет соблюдения лицензионных требований являются юридические лица и индивидуальные предприниматели, имеющие лицензию на ос</w:t>
      </w:r>
      <w:r>
        <w:rPr>
          <w:rFonts w:ascii="Times New Roman" w:eastAsiaTheme="minorEastAsia" w:hAnsi="Times New Roman" w:cs="Times New Roman"/>
          <w:sz w:val="24"/>
          <w:szCs w:val="24"/>
        </w:rPr>
        <w:t>уществление деятельности по заготовке, хранению, переработке и реализации лома черных металлов, цветных металлов.</w:t>
      </w:r>
    </w:p>
    <w:p w:rsidR="0097017A" w:rsidRDefault="00E464A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Основной проблемой, на решение которой направлены предусмотренные Программой профилактики мероприятия, является нарушение подконтрольными субъ</w:t>
      </w:r>
      <w:r>
        <w:rPr>
          <w:rFonts w:ascii="Times New Roman" w:eastAsiaTheme="minorEastAsia" w:hAnsi="Times New Roman" w:cs="Times New Roman"/>
          <w:sz w:val="24"/>
          <w:szCs w:val="24"/>
        </w:rPr>
        <w:t>ектами лицензионных требований, установленных законодательством Российской Федерации, при осуществлении деятельности по заготовке, хранению, переработке и реализации лома черных металлов, цветных металлов на территории Удмуртской Республики.</w:t>
      </w:r>
    </w:p>
    <w:p w:rsidR="0097017A" w:rsidRDefault="00E464A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Постановлением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 установлены особенности контрольной (надзорной) деятельности в 2024 году, предусматри</w:t>
      </w:r>
      <w:r>
        <w:rPr>
          <w:rFonts w:ascii="Times New Roman" w:eastAsiaTheme="minorEastAsia" w:hAnsi="Times New Roman" w:cs="Times New Roman"/>
          <w:sz w:val="24"/>
          <w:szCs w:val="24"/>
        </w:rPr>
        <w:t>вающие проведение внеплановых контрольных мероприятий только при наличии фактов причинения вреда жизни, здоровью граждан или угрозы причинения вреда жизни, здоровью граждан по согласованию с органами прокуратуры, возбуждение дел об административном правона</w:t>
      </w:r>
      <w:r>
        <w:rPr>
          <w:rFonts w:ascii="Times New Roman" w:eastAsiaTheme="minorEastAsia" w:hAnsi="Times New Roman" w:cs="Times New Roman"/>
          <w:sz w:val="24"/>
          <w:szCs w:val="24"/>
        </w:rPr>
        <w:t>рушении только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после проведения контрольного мероприятия во взаимодействии с контролируемым лицом при наличии указанных фактов.</w:t>
      </w:r>
    </w:p>
    <w:p w:rsidR="0097017A" w:rsidRDefault="00E464A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Плановые проверки в 2024 году не проводились. Основания для назначения внеплановых проверок отсутствовали. Жалоб на деятельность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подконтрольных субъектов в сфере заготовки, хранения, переработки и реализации лома черных металлов, цветных металлов в Министерство не поступало. Основания для направления предостережений подконтрольным субъектам отсутствовали.</w:t>
      </w:r>
    </w:p>
    <w:p w:rsidR="0097017A" w:rsidRDefault="00E464A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Проведено 13 профилактичес</w:t>
      </w:r>
      <w:r>
        <w:rPr>
          <w:rFonts w:ascii="Times New Roman" w:eastAsiaTheme="minorEastAsia" w:hAnsi="Times New Roman" w:cs="Times New Roman"/>
          <w:sz w:val="24"/>
          <w:szCs w:val="24"/>
        </w:rPr>
        <w:t>ких мероприятия в отношении подконтрольных субъектов в сфере заготовки, хранения, переработки и реализации лома черных металлов, цветных металлов.</w:t>
      </w:r>
    </w:p>
    <w:p w:rsidR="0097017A" w:rsidRDefault="00E464A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 территории Удмуртской Республики деятельность по заготовке, хранению, переработке и реализации лома черных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металлов, цветных металлов осуществляют 104 хозяйствующих субъекта.</w:t>
      </w:r>
    </w:p>
    <w:p w:rsidR="0097017A" w:rsidRDefault="00E464A1">
      <w:pPr>
        <w:pStyle w:val="ConsPlusNormal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Количество действующих лицензий на заготовку, хранение, переработку и реализацию лома черных и цветных металлов - 101 единица.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Актуализирован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ный реестр лицензиатов, в отношении которых Министерство осуществляет полномочия федерального государственного контроля (далее – реестр организаций) размещен на официальном сайте Министерства в информационно-телекоммуникационной сети «Интернет» по адресу: </w:t>
      </w:r>
      <w:r>
        <w:rPr>
          <w:rFonts w:ascii="Times New Roman" w:hAnsi="Times New Roman" w:cs="Times New Roman"/>
          <w:sz w:val="24"/>
          <w:szCs w:val="24"/>
        </w:rPr>
        <w:t>https://knd.gov.ru/registry?region=18.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в рамках федерального государственного контроля проведено 23 оценки соответствия соискателя лицензии или лицензиата лицензионным требованиям (96% к 2023 году). Нарушений лицензионных требований не выявле</w:t>
      </w:r>
      <w:r>
        <w:rPr>
          <w:rFonts w:ascii="Times New Roman" w:hAnsi="Times New Roman" w:cs="Times New Roman"/>
          <w:sz w:val="24"/>
          <w:szCs w:val="24"/>
        </w:rPr>
        <w:t>но.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состояния подконтрольной среды, проведенный Министерством, определяет следующие типовые нарушения лицензионных требований в области заготовки, хранения, переработки и реализации лома черных металлов, цветных металлов: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соискателя лиц</w:t>
      </w:r>
      <w:r>
        <w:rPr>
          <w:rFonts w:ascii="Times New Roman" w:hAnsi="Times New Roman" w:cs="Times New Roman"/>
          <w:sz w:val="24"/>
          <w:szCs w:val="24"/>
        </w:rPr>
        <w:t>ензии или лицензиата права собственности или иного законного основания на земельные участки, здания, строения, сооружения, помещения, где осуществляется лицензируемый вид деятельности;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права собственности или иного законного основания на техниче</w:t>
      </w:r>
      <w:r>
        <w:rPr>
          <w:rFonts w:ascii="Times New Roman" w:hAnsi="Times New Roman" w:cs="Times New Roman"/>
          <w:sz w:val="24"/>
          <w:szCs w:val="24"/>
        </w:rPr>
        <w:t>ские средства, оборудование, необходимого для осуществления лицензируемого вида  деятельности;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технической документации, соответствующей установленным требованиям на технические средства, оборудование;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установленных правил обращения с </w:t>
      </w:r>
      <w:r>
        <w:rPr>
          <w:rFonts w:ascii="Times New Roman" w:hAnsi="Times New Roman" w:cs="Times New Roman"/>
          <w:sz w:val="24"/>
          <w:szCs w:val="24"/>
        </w:rPr>
        <w:t>ломом и отходами черных и цветных металлов.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наиболее значимым рискам нарушения лицензионных требований в области заготовки, хранения, переработки и реализации лома черных металлов, цветных металлов со стороны подконтрольных субъектов могут являться: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</w:t>
      </w:r>
      <w:r>
        <w:rPr>
          <w:rFonts w:ascii="Times New Roman" w:hAnsi="Times New Roman" w:cs="Times New Roman"/>
          <w:sz w:val="24"/>
          <w:szCs w:val="24"/>
        </w:rPr>
        <w:t xml:space="preserve"> причинения вреда жизни или здоровью граждан;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 загрязнения окружающей среды;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 причинения вреда объектам культурного наследия (памятникам истории и культуры) народов Российской Федерации;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 угрозы чрезвычайных ситуаций природного и техногенного х</w:t>
      </w:r>
      <w:r>
        <w:rPr>
          <w:rFonts w:ascii="Times New Roman" w:hAnsi="Times New Roman" w:cs="Times New Roman"/>
          <w:sz w:val="24"/>
          <w:szCs w:val="24"/>
        </w:rPr>
        <w:t>арактера.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проблемами подконтрольной среды и, как следствие, причинами возникновения нарушений обязательных требований являются: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правосознания и правовой культуры контролируемых лиц, а также их пренебрежительное отношение к исполнен</w:t>
      </w:r>
      <w:r>
        <w:rPr>
          <w:rFonts w:ascii="Times New Roman" w:hAnsi="Times New Roman" w:cs="Times New Roman"/>
          <w:sz w:val="24"/>
          <w:szCs w:val="24"/>
        </w:rPr>
        <w:t>ию своих должностных обязанностей;</w:t>
      </w:r>
    </w:p>
    <w:p w:rsidR="0097017A" w:rsidRDefault="00E464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неясность или неоднозначность трактовки обязательных требований.</w:t>
      </w:r>
    </w:p>
    <w:p w:rsidR="0097017A" w:rsidRDefault="00E464A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Наиболее действенными мерами решения проблем, связанных с нарушением обязательных требований и способствующих снижению количества нарушений, выявленных в хо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 осуществления мероприятий по контролю, являются:</w:t>
      </w:r>
    </w:p>
    <w:p w:rsidR="0097017A" w:rsidRDefault="00E464A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разъяснительной работы с контролируемыми лицами;</w:t>
      </w:r>
    </w:p>
    <w:p w:rsidR="0097017A" w:rsidRDefault="00E464A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контроля со стороны руководителей контролируемых лиц за исполнением сотрудниками своих должностных обязанностей;</w:t>
      </w:r>
    </w:p>
    <w:p w:rsidR="0097017A" w:rsidRDefault="00E464A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понятно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сти, открытости и доступности информации обязательных требований, которые подлежат соблюдению и способах их соблюдения.</w:t>
      </w:r>
    </w:p>
    <w:p w:rsidR="0097017A" w:rsidRDefault="00E464A1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Реализуемые в настоящее время профилактические мероприятия направлены на предупреждение нарушений обязательных требований, на устранение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излишних административных барьеров.</w:t>
      </w:r>
    </w:p>
    <w:p w:rsidR="0097017A" w:rsidRDefault="0097017A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17A" w:rsidRDefault="00E464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Цели и задачи реализации программы </w:t>
      </w:r>
    </w:p>
    <w:p w:rsidR="0097017A" w:rsidRDefault="00E464A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профилактики</w:t>
      </w:r>
    </w:p>
    <w:p w:rsidR="0097017A" w:rsidRDefault="009701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направлена на достижение следующих основных целей: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(лицензионных) требований и (или) причинению вреда (ущерба) охраняемым законом ценностям;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условий для доведения обязательных (лицензионных) требований до контролир</w:t>
      </w:r>
      <w:r>
        <w:rPr>
          <w:rFonts w:ascii="Times New Roman" w:eastAsia="Calibri" w:hAnsi="Times New Roman" w:cs="Times New Roman"/>
          <w:sz w:val="24"/>
          <w:szCs w:val="24"/>
        </w:rPr>
        <w:t>уемых лиц, повышение информированности о способах их соблюдения.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Задачами Программы профилактики являются:</w:t>
      </w:r>
    </w:p>
    <w:p w:rsidR="0097017A" w:rsidRDefault="00E464A1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выявление причин, факторов и условий, способствующих нарушению обязательных (лицензионных) требований, определение способов устранения или снижения р</w:t>
      </w:r>
      <w:r>
        <w:rPr>
          <w:rFonts w:ascii="Times New Roman" w:eastAsia="Calibri" w:hAnsi="Times New Roman" w:cs="Times New Roman"/>
          <w:sz w:val="24"/>
          <w:szCs w:val="24"/>
        </w:rPr>
        <w:t>исков их возникновения;</w:t>
      </w:r>
    </w:p>
    <w:p w:rsidR="0097017A" w:rsidRDefault="00E464A1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ущерба охраняемым законом ценностям, выработка и реализация профилактических мер, способствующих его снижению;</w:t>
      </w:r>
    </w:p>
    <w:p w:rsidR="0097017A" w:rsidRDefault="00E464A1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одинакового понимания обязательных (лицензионных) требований подконтрольными субъектами;</w:t>
      </w:r>
    </w:p>
    <w:p w:rsidR="0097017A" w:rsidRDefault="00E464A1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оценка состо</w:t>
      </w:r>
      <w:r>
        <w:rPr>
          <w:rFonts w:ascii="Times New Roman" w:eastAsia="Calibri" w:hAnsi="Times New Roman" w:cs="Times New Roman"/>
          <w:sz w:val="24"/>
          <w:szCs w:val="24"/>
        </w:rPr>
        <w:t>яния подконтрольной сферы;</w:t>
      </w:r>
    </w:p>
    <w:p w:rsidR="0097017A" w:rsidRDefault="00E464A1">
      <w:pPr>
        <w:spacing w:after="0" w:line="24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(лицензионных) требованиях и необходимых мерах по их исполнению.</w:t>
      </w:r>
    </w:p>
    <w:p w:rsidR="0097017A" w:rsidRDefault="0097017A">
      <w:pPr>
        <w:spacing w:after="0" w:line="24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exac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017A" w:rsidRDefault="00E464A1">
      <w:pPr>
        <w:tabs>
          <w:tab w:val="left" w:pos="1277"/>
        </w:tabs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  <w:r>
        <w:rPr>
          <w:rStyle w:val="FontStyle26"/>
          <w:rFonts w:eastAsiaTheme="minorEastAsia"/>
          <w:sz w:val="24"/>
          <w:szCs w:val="24"/>
          <w:lang w:eastAsia="ru-RU"/>
        </w:rPr>
        <w:t>III. Перечень профилактически</w:t>
      </w:r>
      <w:r>
        <w:rPr>
          <w:rStyle w:val="FontStyle26"/>
          <w:rFonts w:eastAsiaTheme="minorEastAsia"/>
          <w:sz w:val="24"/>
          <w:szCs w:val="24"/>
          <w:lang w:eastAsia="ru-RU"/>
        </w:rPr>
        <w:t>х мероприятий,</w:t>
      </w:r>
    </w:p>
    <w:p w:rsidR="0097017A" w:rsidRDefault="00E464A1">
      <w:pPr>
        <w:tabs>
          <w:tab w:val="left" w:pos="1277"/>
        </w:tabs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  <w:r>
        <w:rPr>
          <w:rStyle w:val="FontStyle26"/>
          <w:rFonts w:eastAsiaTheme="minorEastAsia"/>
          <w:sz w:val="24"/>
          <w:szCs w:val="24"/>
          <w:lang w:eastAsia="ru-RU"/>
        </w:rPr>
        <w:t>сроки (периодичность) их проведения</w:t>
      </w:r>
    </w:p>
    <w:p w:rsidR="0097017A" w:rsidRDefault="0097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проводит следующие профилактические мероприятия: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практики;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консультирование;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ований проводится в соответствии со статьей 46 Федерального закона № 248-ФЗ.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осуществляется посредством размещения соответствующих сведений на официальном сайте Управления в сети «Интернет», в средствах массовой информации, через личные каби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неты контролируемых лиц в государственных информационных системах (при их наличии).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проводится в соответствии со статьей 47 Федерального закона № 248-ФЗ.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оформляется Министерством ежегодно в виде доклада, который утверждается руководителем либо заместителем руководителя лицензирующего органа и представляется в электронной форме посредством государственной автоматизиро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ванной информационной системы «Управление» до 1 марта года, следующего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 Доклад размещается на официальном сайте лицензирующего органа в информационно-телекоммуникационной сети «Интернет» в течение 15 дней со дня представления такого доклада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редством государственной автоматизированной информационной системы «Управление».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 проводится в соответствии со статьей 49 Федерального закона № 248-ФЗ.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 учет объявленных предостережений о недопустимости 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проводится в соответс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со статьей 50 Федерального закона № 248-ФЗ.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может осуществляться должностным лицом Министерства по телефону, посредством видео-конференц-связи, на личном приеме либо в ходе проведения профилактического мероприятия, контрольного (надзо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рного) мероприятия.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включая письменное консультирование, осуществляется по следующим вопросам: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положений нормативных правовых актов, содержащих лицензионные требования, оценка соблюдения которых осуществляется в рамках лицензи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контроля;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и порядок проведения контрольных (надзорных) мероприятий;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 лицензирующего органа, действий (бездействия) должностных лиц лицензирующего органа;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и защита прав лицензиатов.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консультиро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лицензирующих органов.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визит проводится в соответствии со статьей 52 Федерального закона № 248-ФЗ.</w:t>
      </w:r>
    </w:p>
    <w:p w:rsidR="0097017A" w:rsidRDefault="00E464A1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профилактические визиты проводятся в отношении лицензиатов, приступающих к осуществлению деятельности по заготовке, хранению, переработке и реализации лома черных 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цветных металлов, а также в отношении объектов лицензионного контроля, отнесенных к категории высокого риска. В иных случаях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профилактические визиты проводятся по инициативе Министерства или по обращениям контролируемых лиц.</w:t>
      </w:r>
    </w:p>
    <w:p w:rsidR="0097017A" w:rsidRDefault="00E464A1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обязатель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профилактических визитов в 2024 году и перечень организаций, в отношении которых запланировано проведение обязательных профилактических визитов, указаны в Приложении № 2 к данной программе профилактики.</w:t>
      </w:r>
    </w:p>
    <w:p w:rsidR="0097017A" w:rsidRDefault="00E464A1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(периодичность) проведения данного мероприят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ия: постоянно.</w:t>
      </w:r>
    </w:p>
    <w:p w:rsidR="0097017A" w:rsidRDefault="0097017A">
      <w:pPr>
        <w:tabs>
          <w:tab w:val="left" w:pos="1277"/>
        </w:tabs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Показатели результативности и эффективности</w:t>
      </w:r>
    </w:p>
    <w:p w:rsidR="0097017A" w:rsidRDefault="00E46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</w:t>
      </w:r>
    </w:p>
    <w:p w:rsidR="0097017A" w:rsidRDefault="0097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</w:t>
      </w: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97017A" w:rsidRDefault="00970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Отчетные показатели программы профилактики</w:t>
      </w:r>
    </w:p>
    <w:p w:rsidR="0097017A" w:rsidRDefault="00970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246"/>
        <w:gridCol w:w="2020"/>
        <w:gridCol w:w="1665"/>
      </w:tblGrid>
      <w:tr w:rsidR="0097017A">
        <w:trPr>
          <w:cantSplit/>
          <w:trHeight w:val="35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№</w:t>
            </w:r>
          </w:p>
          <w:p w:rsidR="0097017A" w:rsidRDefault="00E464A1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ind w:left="70"/>
              <w:jc w:val="both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97017A">
        <w:trPr>
          <w:cantSplit/>
          <w:trHeight w:val="301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7A" w:rsidRDefault="0097017A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7A" w:rsidRDefault="0097017A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97017A">
        <w:trPr>
          <w:cantSplit/>
          <w:trHeight w:val="8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97017A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97017A" w:rsidRDefault="00E464A1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1.</w:t>
            </w:r>
          </w:p>
          <w:p w:rsidR="0097017A" w:rsidRDefault="0097017A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97017A" w:rsidRDefault="0097017A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97017A" w:rsidRDefault="0097017A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 xml:space="preserve">Доля контролируемых </w:t>
            </w: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лиц, в отношении которых были проведены профилактические мероприятия, %*</w:t>
            </w:r>
          </w:p>
          <w:p w:rsidR="0097017A" w:rsidRDefault="0097017A">
            <w:pPr>
              <w:spacing w:after="0" w:line="240" w:lineRule="auto"/>
              <w:ind w:left="34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105 %</w:t>
            </w:r>
          </w:p>
        </w:tc>
      </w:tr>
      <w:tr w:rsidR="0097017A">
        <w:trPr>
          <w:cantSplit/>
          <w:trHeight w:val="6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97017A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97017A" w:rsidRDefault="00E464A1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мероприятий, %**</w:t>
            </w:r>
          </w:p>
          <w:p w:rsidR="0097017A" w:rsidRDefault="0097017A">
            <w:pPr>
              <w:spacing w:after="0" w:line="240" w:lineRule="auto"/>
              <w:ind w:left="27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105 %</w:t>
            </w:r>
          </w:p>
        </w:tc>
      </w:tr>
      <w:tr w:rsidR="0097017A">
        <w:trPr>
          <w:cantSplit/>
          <w:trHeight w:val="6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Проведение обязательных профилактических визитов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7A" w:rsidRDefault="00E464A1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97017A" w:rsidRDefault="00970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7017A" w:rsidRDefault="009701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7017A" w:rsidRDefault="00E464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 реализации Программы профилактики: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рисков причинения вреда (ущерба) охраняемым законом ценностям;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доли законопослушных контролируемых лиц;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профилактических мероприятий Министерства;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контрольной (надзорной) деятельности Министерства;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административной нагрузки на контролируемых лиц;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контролируемых лиц;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единообразия понимания предмета контроля субъектами предпринимательской деятельности;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контролируемых лиц к добросовестному поведению;</w:t>
      </w:r>
    </w:p>
    <w:p w:rsidR="0097017A" w:rsidRDefault="00E464A1">
      <w:pPr>
        <w:widowControl w:val="0"/>
        <w:spacing w:after="0" w:line="240" w:lineRule="auto"/>
        <w:ind w:firstLine="567"/>
        <w:jc w:val="both"/>
        <w:rPr>
          <w:rStyle w:val="FontStyle26"/>
          <w:rFonts w:eastAsiaTheme="minorEastAsi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системы профилактики нарушений обязательных требований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017A" w:rsidRDefault="0097017A">
      <w:pPr>
        <w:tabs>
          <w:tab w:val="left" w:pos="1277"/>
        </w:tabs>
        <w:spacing w:after="0" w:line="317" w:lineRule="exact"/>
        <w:ind w:firstLine="730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</w:p>
    <w:p w:rsidR="0097017A" w:rsidRDefault="0097017A">
      <w:pPr>
        <w:rPr>
          <w:rStyle w:val="FontStyle26"/>
          <w:rFonts w:eastAsiaTheme="minorEastAsia"/>
          <w:sz w:val="24"/>
          <w:szCs w:val="24"/>
          <w:lang w:eastAsia="ru-RU"/>
        </w:rPr>
      </w:pPr>
    </w:p>
    <w:p w:rsidR="0097017A" w:rsidRDefault="0097017A">
      <w:pPr>
        <w:tabs>
          <w:tab w:val="left" w:pos="1277"/>
        </w:tabs>
        <w:spacing w:after="0" w:line="317" w:lineRule="exact"/>
        <w:ind w:firstLine="730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7017A">
          <w:type w:val="continuous"/>
          <w:pgSz w:w="11909" w:h="16834"/>
          <w:pgMar w:top="567" w:right="567" w:bottom="567" w:left="1701" w:header="720" w:footer="720" w:gutter="0"/>
          <w:cols w:space="60"/>
          <w:docGrid w:linePitch="360"/>
        </w:sectPr>
      </w:pPr>
    </w:p>
    <w:p w:rsidR="0097017A" w:rsidRDefault="00E464A1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 1</w:t>
      </w:r>
    </w:p>
    <w:p w:rsidR="0097017A" w:rsidRDefault="00E464A1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 по федеральному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</w:t>
      </w:r>
      <w:r>
        <w:rPr>
          <w:rFonts w:ascii="Times New Roman" w:hAnsi="Times New Roman" w:cs="Times New Roman"/>
          <w:sz w:val="24"/>
          <w:szCs w:val="24"/>
        </w:rPr>
        <w:t>ветных металлов на 2025 год</w:t>
      </w:r>
    </w:p>
    <w:p w:rsidR="0097017A" w:rsidRDefault="0097017A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:rsidR="0097017A" w:rsidRDefault="0097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97017A" w:rsidRDefault="00E46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Управления,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федерального государственног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лицензионного контроля (надзора) в сфере деятельности по заготовке, хранению, переработке и реализации лома черных металлов, цветных металлов на территории Удмуртской Республики на 2025 год</w:t>
      </w:r>
    </w:p>
    <w:p w:rsidR="0097017A" w:rsidRDefault="00970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835"/>
        <w:gridCol w:w="1843"/>
        <w:gridCol w:w="1843"/>
        <w:gridCol w:w="1681"/>
        <w:gridCol w:w="5123"/>
      </w:tblGrid>
      <w:tr w:rsidR="0097017A">
        <w:trPr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Адресаты мероприятий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 лица</w:t>
            </w:r>
          </w:p>
        </w:tc>
      </w:tr>
      <w:tr w:rsidR="0097017A">
        <w:trPr>
          <w:trHeight w:val="127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 Актуализация и размещение на официальном сайте Министерства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принятия или внесения изменений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овой грамотности контролируемых лиц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96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6769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 w:rsidRPr="00966769">
              <w:rPr>
                <w:rFonts w:ascii="Times New Roman" w:eastAsia="Times New Roman" w:hAnsi="Times New Roman" w:cs="Times New Roman"/>
                <w:lang w:eastAsia="ru-RU"/>
              </w:rPr>
              <w:t>контроля-Темников</w:t>
            </w:r>
            <w:proofErr w:type="gramEnd"/>
            <w:r w:rsidRPr="00966769"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</w:tc>
      </w:tr>
      <w:tr w:rsidR="0097017A">
        <w:trPr>
          <w:trHeight w:val="140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9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7017A" w:rsidRDefault="009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 Размещение информационных писем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реже 2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государс</w:t>
            </w:r>
            <w:r w:rsidR="00966769">
              <w:rPr>
                <w:rFonts w:ascii="Times New Roman" w:eastAsia="Times New Roman" w:hAnsi="Times New Roman" w:cs="Times New Roman"/>
                <w:lang w:eastAsia="ru-RU"/>
              </w:rPr>
              <w:t xml:space="preserve">твенный инспектор – </w:t>
            </w:r>
            <w:proofErr w:type="spellStart"/>
            <w:r w:rsidR="00966769"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 w:rsidR="00966769">
              <w:rPr>
                <w:rFonts w:ascii="Times New Roman" w:eastAsia="Times New Roman" w:hAnsi="Times New Roman" w:cs="Times New Roman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66769" w:rsidTr="00391B5E">
        <w:trPr>
          <w:trHeight w:val="3315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1.3 Размещение информации о проводимых контрольных (надзорных) мероприятиях и их результаты в </w:t>
            </w:r>
            <w: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ФГИС «Единый реестр контрольных (надзорных)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Правилами формирования и ведения единого реестра контрольных (надзорных) мероприятий, утвержденными постановлением Правительства РФ от 16.04.2021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№ 604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контролируемых и иных лиц об осуществлении регионального государственного </w:t>
            </w: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контроля (надзора)</w:t>
            </w: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66769" w:rsidRDefault="00966769">
            <w:r w:rsidRPr="00036A17"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 w:rsidRPr="00036A17">
              <w:t>контроля-Темников</w:t>
            </w:r>
            <w:proofErr w:type="gramEnd"/>
            <w:r w:rsidRPr="00036A17">
              <w:t xml:space="preserve"> И.О.</w:t>
            </w:r>
          </w:p>
        </w:tc>
      </w:tr>
      <w:tr w:rsidR="00966769" w:rsidTr="00391B5E">
        <w:trPr>
          <w:trHeight w:val="225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 Размещение информации об обязательных требованиях в области розничной продажи алкогольной продукции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10 публикаций в год</w:t>
            </w: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Мотивация подконтрольных субъектов к добросовестному ведению бизнеса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66769" w:rsidRDefault="00966769">
            <w:r w:rsidRPr="00036A17"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 w:rsidRPr="00036A17">
              <w:t>контроля-Темников</w:t>
            </w:r>
            <w:proofErr w:type="gramEnd"/>
            <w:r w:rsidRPr="00036A17">
              <w:t xml:space="preserve"> И.О.</w:t>
            </w:r>
          </w:p>
        </w:tc>
      </w:tr>
      <w:tr w:rsidR="00966769" w:rsidTr="00391B5E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 Проведение публичных мероприятий по обсуждению правоприменительной практики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реже 1 раза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66769" w:rsidRDefault="00966769">
            <w:r w:rsidRPr="00036A17"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 w:rsidRPr="00036A17">
              <w:t>контроля-Темников</w:t>
            </w:r>
            <w:proofErr w:type="gramEnd"/>
            <w:r w:rsidRPr="00036A17">
              <w:t xml:space="preserve"> И.О.</w:t>
            </w:r>
          </w:p>
        </w:tc>
      </w:tr>
      <w:tr w:rsidR="00966769" w:rsidTr="00391B5E"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 Подготовка доклада, содержащего результаты обобщения правоприменительной практики Управления за 2023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позднее</w:t>
            </w:r>
          </w:p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769" w:rsidRDefault="00966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966769" w:rsidRDefault="00966769">
            <w:r w:rsidRPr="00036A17"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 w:rsidRPr="00036A17">
              <w:t>контроля-Темников</w:t>
            </w:r>
            <w:proofErr w:type="gramEnd"/>
            <w:r w:rsidRPr="00036A17">
              <w:t xml:space="preserve"> И.О.</w:t>
            </w:r>
          </w:p>
        </w:tc>
      </w:tr>
      <w:tr w:rsidR="0097017A">
        <w:trPr>
          <w:trHeight w:val="10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Осуществляется в письменной форме при письменном обращении контролируемых лиц, в устной форме – по телефону, либо на личном приеме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Главный государственный инспектор-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97017A" w:rsidRDefault="00E464A1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7017A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визитов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4.1 проведение обязательных профилактических визитов </w:t>
            </w:r>
            <w:r>
              <w:rPr>
                <w:rFonts w:ascii="Times New Roman" w:hAnsi="Times New Roman" w:cs="Times New Roman"/>
              </w:rPr>
              <w:t>в отношении лицензиатов, приступающих к осуществлению деятельности по заготовке, хранению, переработке и реализации лома черных и (или) цветных металлов, а также в отношении объектов лицензионного контроля, отнесенных к категории высокого риска согласно Пр</w:t>
            </w:r>
            <w:r>
              <w:rPr>
                <w:rFonts w:ascii="Times New Roman" w:hAnsi="Times New Roman" w:cs="Times New Roman"/>
              </w:rPr>
              <w:t>иложению № 2 к программе профилактики</w:t>
            </w:r>
          </w:p>
          <w:p w:rsidR="0097017A" w:rsidRDefault="00970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одного года со дня начала осуществления контролируемым лицом деятельности</w:t>
            </w:r>
          </w:p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заготовке, хранению, переработке и реализации лома черных и (или) цветных металлов, а также в отношении объектов лицензионного кон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троля, отнесенных к категории высокого риска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лицензирования и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онтроля Темников И.О.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97017A" w:rsidRDefault="00970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17A"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9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970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 проведение профилактической беседы по месту</w:t>
            </w:r>
          </w:p>
          <w:p w:rsidR="0097017A" w:rsidRDefault="00E4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осуществления деятельности</w:t>
            </w:r>
          </w:p>
          <w:p w:rsidR="0097017A" w:rsidRDefault="00E4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контролируемого лица либо путем</w:t>
            </w:r>
          </w:p>
          <w:p w:rsidR="0097017A" w:rsidRDefault="00E4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использования видео-конференц-связи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инициативе Министерства или по обращениям контролируемых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лицензирования и контроля - Темников И.О.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97017A" w:rsidRDefault="00970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017A"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предостережений о недопустимости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нарушений обязательных требований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5.1 Направление юридическим лицам, индивидуальным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мере получения сведений о признаках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Минимизация воз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можных рисков нарушений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обязательных требований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17A" w:rsidRDefault="00E46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Контролируемые лица</w:t>
            </w:r>
          </w:p>
        </w:tc>
        <w:tc>
          <w:tcPr>
            <w:tcW w:w="5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лицензирования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контроля - Темников И.О.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  <w:p w:rsidR="0097017A" w:rsidRDefault="00E464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государственный инспектор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Атнабаев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  <w:p w:rsidR="0097017A" w:rsidRDefault="009701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17A" w:rsidRDefault="00E464A1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97017A" w:rsidRDefault="00E464A1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программе профилактики рисков причинения вреда (ущерба) </w:t>
      </w:r>
      <w:r>
        <w:rPr>
          <w:rFonts w:ascii="Times New Roman" w:hAnsi="Times New Roman" w:cs="Times New Roman"/>
          <w:sz w:val="24"/>
          <w:szCs w:val="24"/>
        </w:rPr>
        <w:t>охраняемым законом ценностям по федеральному государственному лицензионному контролю (надзору) в сфере деятельности по заготовке, хранению, переработке и реализации лома черных металлов, цветных металлов на 2025 год</w:t>
      </w:r>
    </w:p>
    <w:p w:rsidR="0097017A" w:rsidRDefault="0097017A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</w:p>
    <w:p w:rsidR="0097017A" w:rsidRDefault="00E464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7017A" w:rsidRDefault="00E464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обязательных профилактических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визитов</w:t>
      </w:r>
    </w:p>
    <w:p w:rsidR="0097017A" w:rsidRDefault="00E464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tbl>
      <w:tblPr>
        <w:tblStyle w:val="12"/>
        <w:tblW w:w="0" w:type="auto"/>
        <w:jc w:val="center"/>
        <w:tblInd w:w="1101" w:type="dxa"/>
        <w:tblLayout w:type="fixed"/>
        <w:tblLook w:val="04A0" w:firstRow="1" w:lastRow="0" w:firstColumn="1" w:lastColumn="0" w:noHBand="0" w:noVBand="1"/>
      </w:tblPr>
      <w:tblGrid>
        <w:gridCol w:w="1325"/>
        <w:gridCol w:w="4912"/>
        <w:gridCol w:w="3543"/>
        <w:gridCol w:w="3261"/>
      </w:tblGrid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/п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выдачи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"ВТОРМЕТСТАНДАРТ"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1840075910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912" w:type="dxa"/>
          </w:tcPr>
          <w:p w:rsidR="0097017A" w:rsidRDefault="00E464A1">
            <w:pPr>
              <w:tabs>
                <w:tab w:val="left" w:pos="180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"АКРОН СКРАП САМАРА"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6382083857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февраль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 "ЖЕЛЕЗНО"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1800009484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912" w:type="dxa"/>
          </w:tcPr>
          <w:p w:rsidR="0097017A" w:rsidRDefault="00E464A1">
            <w:pPr>
              <w:tabs>
                <w:tab w:val="left" w:pos="57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"ПРОФИТ-УДМУРТИЯ"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1834035813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"</w:t>
            </w:r>
            <w:r>
              <w:rPr>
                <w:rFonts w:ascii="Times New Roman" w:hAnsi="Times New Roman"/>
                <w:sz w:val="28"/>
              </w:rPr>
              <w:t>ИНТЕРМЕТАЛЛ"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1839010770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"УДМУРТВТОРМЕТАЛЛ"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1831171416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"ИЖМЕТЛОМ"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1832166183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"ВТК-МЕТАЛЛ"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1800011540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ЗАВОД "БУММАШ"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1840083283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"ЕДИНЫЙ ОПЕРАТОР ВТОРСЫРЬЯ"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1832166225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«КИРОВЧЕРМЕТ»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4309004791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«ЗАВОД НОВОМЕТ»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1800015054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август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«ВТОРМЕТ-ПЛЮС71»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1800018591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«УДМУРТЛОМ»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1800002591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октябрь 2024</w:t>
            </w:r>
          </w:p>
        </w:tc>
      </w:tr>
      <w:tr w:rsidR="0097017A">
        <w:trPr>
          <w:jc w:val="center"/>
        </w:trPr>
        <w:tc>
          <w:tcPr>
            <w:tcW w:w="1325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15</w:t>
            </w:r>
          </w:p>
        </w:tc>
        <w:tc>
          <w:tcPr>
            <w:tcW w:w="4912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ООО «ПРОИЗВОДСТВЕННОЕ ОБЪЕДИНЕНИЕ</w:t>
            </w:r>
          </w:p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«КАМБАРСКИЙ МАШИНОСТРОИТЕЛЬНЫЙ ЗАВОД»</w:t>
            </w:r>
          </w:p>
        </w:tc>
        <w:tc>
          <w:tcPr>
            <w:tcW w:w="3543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1838016924</w:t>
            </w:r>
          </w:p>
        </w:tc>
        <w:tc>
          <w:tcPr>
            <w:tcW w:w="3261" w:type="dxa"/>
          </w:tcPr>
          <w:p w:rsidR="0097017A" w:rsidRDefault="00E464A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 2024</w:t>
            </w:r>
          </w:p>
        </w:tc>
      </w:tr>
    </w:tbl>
    <w:p w:rsidR="0097017A" w:rsidRDefault="009701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7017A">
      <w:type w:val="continuous"/>
      <w:pgSz w:w="16834" w:h="11909" w:orient="landscape"/>
      <w:pgMar w:top="1134" w:right="567" w:bottom="567" w:left="56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A1" w:rsidRDefault="00E464A1">
      <w:pPr>
        <w:spacing w:after="0" w:line="240" w:lineRule="auto"/>
      </w:pPr>
      <w:r>
        <w:separator/>
      </w:r>
    </w:p>
  </w:endnote>
  <w:endnote w:type="continuationSeparator" w:id="0">
    <w:p w:rsidR="00E464A1" w:rsidRDefault="00E4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A1" w:rsidRDefault="00E464A1">
      <w:pPr>
        <w:spacing w:after="0" w:line="240" w:lineRule="auto"/>
      </w:pPr>
      <w:r>
        <w:separator/>
      </w:r>
    </w:p>
  </w:footnote>
  <w:footnote w:type="continuationSeparator" w:id="0">
    <w:p w:rsidR="00E464A1" w:rsidRDefault="00E4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E0671"/>
    <w:multiLevelType w:val="hybridMultilevel"/>
    <w:tmpl w:val="B8CE5E04"/>
    <w:lvl w:ilvl="0" w:tplc="3A2E841A">
      <w:start w:val="1"/>
      <w:numFmt w:val="russianLower"/>
      <w:lvlText w:val="%1)"/>
      <w:lvlJc w:val="left"/>
      <w:pPr>
        <w:tabs>
          <w:tab w:val="num" w:pos="851"/>
        </w:tabs>
        <w:ind w:left="851" w:hanging="283"/>
      </w:pPr>
      <w:rPr>
        <w:rFonts w:hint="default"/>
        <w:sz w:val="28"/>
      </w:rPr>
    </w:lvl>
    <w:lvl w:ilvl="1" w:tplc="4992CCFE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D90637DC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7C32316E">
      <w:start w:val="1"/>
      <w:numFmt w:val="decimal"/>
      <w:lvlText w:val=""/>
      <w:lvlJc w:val="left"/>
    </w:lvl>
    <w:lvl w:ilvl="4" w:tplc="AEB2955C">
      <w:start w:val="1"/>
      <w:numFmt w:val="decimal"/>
      <w:lvlText w:val=""/>
      <w:lvlJc w:val="left"/>
    </w:lvl>
    <w:lvl w:ilvl="5" w:tplc="53A8E372">
      <w:start w:val="1"/>
      <w:numFmt w:val="decimal"/>
      <w:lvlText w:val=""/>
      <w:lvlJc w:val="left"/>
    </w:lvl>
    <w:lvl w:ilvl="6" w:tplc="0C7EC038">
      <w:start w:val="1"/>
      <w:numFmt w:val="decimal"/>
      <w:lvlText w:val=""/>
      <w:lvlJc w:val="left"/>
    </w:lvl>
    <w:lvl w:ilvl="7" w:tplc="B6323B90">
      <w:start w:val="1"/>
      <w:numFmt w:val="decimal"/>
      <w:lvlText w:val=""/>
      <w:lvlJc w:val="left"/>
    </w:lvl>
    <w:lvl w:ilvl="8" w:tplc="8870A98C">
      <w:start w:val="1"/>
      <w:numFmt w:val="decimal"/>
      <w:lvlText w:val=""/>
      <w:lvlJc w:val="left"/>
    </w:lvl>
  </w:abstractNum>
  <w:abstractNum w:abstractNumId="1">
    <w:nsid w:val="4B944072"/>
    <w:multiLevelType w:val="hybridMultilevel"/>
    <w:tmpl w:val="4DD426AC"/>
    <w:lvl w:ilvl="0" w:tplc="006ED754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  <w:lvl w:ilvl="1" w:tplc="74C07B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436CA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3AE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AE16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35CE7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A2A2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18B4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6A62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7A"/>
    <w:rsid w:val="00966769"/>
    <w:rsid w:val="0097017A"/>
    <w:rsid w:val="00E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single" w:sz="4" w:space="1" w:color="622423" w:themeColor="accent2" w:themeShade="7F"/>
        <w:bottom w:val="single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single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8">
    <w:name w:val="Style8"/>
    <w:basedOn w:val="a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link w:val="af2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aps/>
      <w:spacing w:val="10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Pr>
      <w:caps/>
      <w:spacing w:val="10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pBdr>
        <w:top w:val="single" w:sz="2" w:space="1" w:color="632423" w:themeColor="accent2" w:themeShade="80"/>
        <w:bottom w:val="single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5">
    <w:name w:val="Название Знак"/>
    <w:basedOn w:val="a0"/>
    <w:link w:val="af4"/>
    <w:uiPriority w:val="10"/>
    <w:rPr>
      <w:caps/>
      <w:color w:val="632423" w:themeColor="accent2" w:themeShade="80"/>
      <w:spacing w:val="50"/>
      <w:sz w:val="44"/>
      <w:szCs w:val="44"/>
    </w:rPr>
  </w:style>
  <w:style w:type="paragraph" w:styleId="af6">
    <w:name w:val="Subtitle"/>
    <w:basedOn w:val="a"/>
    <w:next w:val="a"/>
    <w:link w:val="af7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7">
    <w:name w:val="Подзаголовок Знак"/>
    <w:basedOn w:val="a0"/>
    <w:link w:val="af6"/>
    <w:uiPriority w:val="11"/>
    <w:rPr>
      <w:caps/>
      <w:spacing w:val="20"/>
      <w:sz w:val="18"/>
      <w:szCs w:val="18"/>
    </w:rPr>
  </w:style>
  <w:style w:type="character" w:styleId="af8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f9">
    <w:name w:val="Emphasis"/>
    <w:uiPriority w:val="20"/>
    <w:qFormat/>
    <w:rPr>
      <w:caps/>
      <w:spacing w:val="5"/>
      <w:sz w:val="20"/>
      <w:szCs w:val="20"/>
    </w:rPr>
  </w:style>
  <w:style w:type="character" w:customStyle="1" w:styleId="af2">
    <w:name w:val="Без интервала Знак"/>
    <w:basedOn w:val="a0"/>
    <w:link w:val="af1"/>
    <w:uiPriority w:val="1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2" w:space="10" w:color="632423" w:themeColor="accent2" w:themeShade="80"/>
        <w:bottom w:val="single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c">
    <w:name w:val="Выделенная цитата Знак"/>
    <w:basedOn w:val="a0"/>
    <w:link w:val="afb"/>
    <w:uiPriority w:val="30"/>
    <w:rPr>
      <w:caps/>
      <w:color w:val="622423" w:themeColor="accent2" w:themeShade="7F"/>
      <w:spacing w:val="5"/>
      <w:sz w:val="20"/>
      <w:szCs w:val="20"/>
    </w:rPr>
  </w:style>
  <w:style w:type="character" w:styleId="afd">
    <w:name w:val="Subtle Emphasis"/>
    <w:uiPriority w:val="19"/>
    <w:qFormat/>
    <w:rPr>
      <w:i/>
      <w:iCs/>
    </w:rPr>
  </w:style>
  <w:style w:type="character" w:styleId="afe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aff">
    <w:name w:val="Subtle Reference"/>
    <w:basedOn w:val="a0"/>
    <w:uiPriority w:val="31"/>
    <w:qFormat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0">
    <w:name w:val="Intense Reference"/>
    <w:uiPriority w:val="32"/>
    <w:qFormat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1">
    <w:name w:val="Book Title"/>
    <w:uiPriority w:val="33"/>
    <w:qFormat/>
    <w:rPr>
      <w:caps/>
      <w:color w:val="622423" w:themeColor="accent2" w:themeShade="7F"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4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single" w:sz="4" w:space="1" w:color="622423" w:themeColor="accent2" w:themeShade="7F"/>
        <w:bottom w:val="single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single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8">
    <w:name w:val="Style8"/>
    <w:basedOn w:val="a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link w:val="af2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aps/>
      <w:spacing w:val="10"/>
      <w:sz w:val="20"/>
      <w:szCs w:val="20"/>
    </w:rPr>
  </w:style>
  <w:style w:type="paragraph" w:styleId="af3">
    <w:name w:val="caption"/>
    <w:basedOn w:val="a"/>
    <w:next w:val="a"/>
    <w:uiPriority w:val="35"/>
    <w:semiHidden/>
    <w:unhideWhenUsed/>
    <w:qFormat/>
    <w:rPr>
      <w:caps/>
      <w:spacing w:val="10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pBdr>
        <w:top w:val="single" w:sz="2" w:space="1" w:color="632423" w:themeColor="accent2" w:themeShade="80"/>
        <w:bottom w:val="single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5">
    <w:name w:val="Название Знак"/>
    <w:basedOn w:val="a0"/>
    <w:link w:val="af4"/>
    <w:uiPriority w:val="10"/>
    <w:rPr>
      <w:caps/>
      <w:color w:val="632423" w:themeColor="accent2" w:themeShade="80"/>
      <w:spacing w:val="50"/>
      <w:sz w:val="44"/>
      <w:szCs w:val="44"/>
    </w:rPr>
  </w:style>
  <w:style w:type="paragraph" w:styleId="af6">
    <w:name w:val="Subtitle"/>
    <w:basedOn w:val="a"/>
    <w:next w:val="a"/>
    <w:link w:val="af7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7">
    <w:name w:val="Подзаголовок Знак"/>
    <w:basedOn w:val="a0"/>
    <w:link w:val="af6"/>
    <w:uiPriority w:val="11"/>
    <w:rPr>
      <w:caps/>
      <w:spacing w:val="20"/>
      <w:sz w:val="18"/>
      <w:szCs w:val="18"/>
    </w:rPr>
  </w:style>
  <w:style w:type="character" w:styleId="af8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f9">
    <w:name w:val="Emphasis"/>
    <w:uiPriority w:val="20"/>
    <w:qFormat/>
    <w:rPr>
      <w:caps/>
      <w:spacing w:val="5"/>
      <w:sz w:val="20"/>
      <w:szCs w:val="20"/>
    </w:rPr>
  </w:style>
  <w:style w:type="character" w:customStyle="1" w:styleId="af2">
    <w:name w:val="Без интервала Знак"/>
    <w:basedOn w:val="a0"/>
    <w:link w:val="af1"/>
    <w:uiPriority w:val="1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2" w:space="10" w:color="632423" w:themeColor="accent2" w:themeShade="80"/>
        <w:bottom w:val="single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c">
    <w:name w:val="Выделенная цитата Знак"/>
    <w:basedOn w:val="a0"/>
    <w:link w:val="afb"/>
    <w:uiPriority w:val="30"/>
    <w:rPr>
      <w:caps/>
      <w:color w:val="622423" w:themeColor="accent2" w:themeShade="7F"/>
      <w:spacing w:val="5"/>
      <w:sz w:val="20"/>
      <w:szCs w:val="20"/>
    </w:rPr>
  </w:style>
  <w:style w:type="character" w:styleId="afd">
    <w:name w:val="Subtle Emphasis"/>
    <w:uiPriority w:val="19"/>
    <w:qFormat/>
    <w:rPr>
      <w:i/>
      <w:iCs/>
    </w:rPr>
  </w:style>
  <w:style w:type="character" w:styleId="afe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aff">
    <w:name w:val="Subtle Reference"/>
    <w:basedOn w:val="a0"/>
    <w:uiPriority w:val="31"/>
    <w:qFormat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0">
    <w:name w:val="Intense Reference"/>
    <w:uiPriority w:val="32"/>
    <w:qFormat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1">
    <w:name w:val="Book Title"/>
    <w:uiPriority w:val="33"/>
    <w:qFormat/>
    <w:rPr>
      <w:caps/>
      <w:color w:val="622423" w:themeColor="accent2" w:themeShade="7F"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4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3224</Words>
  <Characters>18379</Characters>
  <Application>Microsoft Office Word</Application>
  <DocSecurity>0</DocSecurity>
  <Lines>153</Lines>
  <Paragraphs>43</Paragraphs>
  <ScaleCrop>false</ScaleCrop>
  <Company/>
  <LinksUpToDate>false</LinksUpToDate>
  <CharactersWithSpaces>21560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Сарнаев Артем Борисович</cp:lastModifiedBy>
  <cp:revision>4</cp:revision>
  <dcterms:created xsi:type="dcterms:W3CDTF">2024-10-02T12:34:00Z</dcterms:created>
  <dcterms:modified xsi:type="dcterms:W3CDTF">2024-10-02T13:19:00Z</dcterms:modified>
</cp:coreProperties>
</file>